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版本号：SZY20251390065-1(SCZD2025-CS-1741-001)20250716001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南校区2-4#教学楼走廊安装吊顶修缮项目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SZY20251390065-1(SCZD2025-CS-1741-001)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南校区2-4#教学楼走廊安装吊顶修缮项目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SZY20251390065-1(SCZD2025-CS-1741-001)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南校区2-4#教学楼走廊安装吊顶修缮项目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陕西中医药大学南校区2-4#教学楼走廊安装吊顶修缮项目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采购包1（南校区2-4#教学楼走廊安装吊顶修缮项目）：属于专门面向中小企业采购。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书、授权委托书及授权代表在本单位缴纳养老保险证明：法定代表人/单位负责人身份证明书、授权委托书及授权代表在本单位缴纳养老保险证明：（1）法定代表人或单位负责人参加磋商的，应提供法定代表人或单位负责人身份证明； （2）授权代表参加磋商的，应提供法定代表人或单位负责人身份证明、授权委托书及授权代表在本单位缴纳养老保险证明。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3、供应商须具备建筑装修装饰工程专业承包二级及以上资质，具备有效的安全生产许可证：供应商须具备建筑装修装饰工程专业承包二级及以上资质，具备有效的安全生产许可证。</w:t>
      </w:r>
    </w:p>
    <w:p>
      <w:pPr>
        <w:pStyle w:val="null3"/>
      </w:pPr>
      <w:r>
        <w:rPr>
          <w:rFonts w:ascii="仿宋_GB2312" w:hAnsi="仿宋_GB2312" w:cs="仿宋_GB2312" w:eastAsia="仿宋_GB2312"/>
        </w:rPr>
        <w:t>4、拟派项目经理须具备建筑工程二级及以上注册建造师资格且在本单位注册，具有有效的安全生产考核合格证（建安B证），且无在建工程承诺书：拟派项目经理须具备建筑工程二级及以上注册建造师资格且在本单位注册，具有有效的安全生产考核合格证（建安B证），且无在建工程承诺书。</w:t>
      </w:r>
    </w:p>
    <w:p>
      <w:pPr>
        <w:pStyle w:val="null3"/>
      </w:pPr>
      <w:r>
        <w:rPr>
          <w:rFonts w:ascii="仿宋_GB2312" w:hAnsi="仿宋_GB2312" w:cs="仿宋_GB2312" w:eastAsia="仿宋_GB2312"/>
        </w:rPr>
        <w:t>5、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pPr>
      <w:r>
        <w:rPr>
          <w:rFonts w:ascii="仿宋_GB2312" w:hAnsi="仿宋_GB2312" w:cs="仿宋_GB2312" w:eastAsia="仿宋_GB2312"/>
        </w:rPr>
        <w:t>6、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7、已向采购代理机构获取采购文件：需向采购代理机构获取采购文件，未向采购代理机构获取采购文件的供应商均无资格参加磋商。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8、法律、行政法规规定的其他条件：不存在违反法律法规的情况。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陕西省西咸新区沣西新城西咸大道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陕西中医药大学经办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38185085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采购包1：408,544.28元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说明：履约保证金按中标金额的3%收取，在竣工验收合格后退还。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代理服务费收费标准：代理服务费收费标准：中标金额在50万元及以下，服务费定额4000元； 中标服务费50万元以上，服务费参照原国家计委计价格〔2002〕1980号文和国家发改委发改办价格〔2003〕857号文的计算方法按标准下浮30%收取。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408,544.28</w:t>
      </w:r>
    </w:p>
    <w:p>
      <w:pPr>
        <w:pStyle w:val="null3"/>
      </w:pPr>
      <w:r>
        <w:rPr>
          <w:rFonts w:ascii="仿宋_GB2312" w:hAnsi="仿宋_GB2312" w:cs="仿宋_GB2312" w:eastAsia="仿宋_GB2312"/>
        </w:rPr>
        <w:t>采购包最高限价（元）: 408,544.28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陕西中医药大学南校区2-4#教学楼走廊安装吊顶修缮项目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408,544.28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标的名称：陕西中医药大学南校区2-4#教学楼走廊安装吊顶修缮项目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19"/>
                    </w:rPr>
                    <w:t>一、工程概况</w:t>
                  </w:r>
                </w:p>
                <w:p>
                  <w:pPr>
                    <w:pStyle w:val="null3"/>
                    <w:ind w:firstLine="480"/>
                    <w:jc w:val="both"/>
                  </w:pPr>
                  <w:r>
                    <w:rPr>
                      <w:rFonts w:ascii="仿宋_GB2312" w:hAnsi="仿宋_GB2312" w:cs="仿宋_GB2312" w:eastAsia="仿宋_GB2312"/>
                      <w:sz w:val="19"/>
                    </w:rPr>
                    <w:t>该项目为</w:t>
                  </w:r>
                  <w:r>
                    <w:rPr>
                      <w:rFonts w:ascii="仿宋_GB2312" w:hAnsi="仿宋_GB2312" w:cs="仿宋_GB2312" w:eastAsia="仿宋_GB2312"/>
                      <w:sz w:val="19"/>
                    </w:rPr>
                    <w:t>2-4#</w:t>
                  </w:r>
                  <w:r>
                    <w:rPr>
                      <w:rFonts w:ascii="仿宋_GB2312" w:hAnsi="仿宋_GB2312" w:cs="仿宋_GB2312" w:eastAsia="仿宋_GB2312"/>
                      <w:sz w:val="19"/>
                    </w:rPr>
                    <w:t>教学楼安装吊顶项目，主要内容为</w:t>
                  </w:r>
                  <w:r>
                    <w:rPr>
                      <w:rFonts w:ascii="仿宋_GB2312" w:hAnsi="仿宋_GB2312" w:cs="仿宋_GB2312" w:eastAsia="仿宋_GB2312"/>
                      <w:sz w:val="19"/>
                    </w:rPr>
                    <w:t>2-4#</w:t>
                  </w:r>
                  <w:r>
                    <w:rPr>
                      <w:rFonts w:ascii="仿宋_GB2312" w:hAnsi="仿宋_GB2312" w:cs="仿宋_GB2312" w:eastAsia="仿宋_GB2312"/>
                      <w:sz w:val="19"/>
                    </w:rPr>
                    <w:t>教学楼吊顶安装铝板网面层吊顶（定制铝网板）、走廊吸顶灯拆装</w:t>
                  </w:r>
                  <w:r>
                    <w:rPr>
                      <w:rFonts w:ascii="仿宋_GB2312" w:hAnsi="仿宋_GB2312" w:cs="仿宋_GB2312" w:eastAsia="仿宋_GB2312"/>
                      <w:sz w:val="19"/>
                    </w:rPr>
                    <w:t>LED</w:t>
                  </w:r>
                  <w:r>
                    <w:rPr>
                      <w:rFonts w:ascii="仿宋_GB2312" w:hAnsi="仿宋_GB2312" w:cs="仿宋_GB2312" w:eastAsia="仿宋_GB2312"/>
                      <w:sz w:val="19"/>
                    </w:rPr>
                    <w:t>平板灯，走廊吊顶四周安装</w:t>
                  </w:r>
                  <w:r>
                    <w:rPr>
                      <w:rFonts w:ascii="仿宋_GB2312" w:hAnsi="仿宋_GB2312" w:cs="仿宋_GB2312" w:eastAsia="仿宋_GB2312"/>
                      <w:sz w:val="19"/>
                    </w:rPr>
                    <w:t>LED</w:t>
                  </w:r>
                  <w:r>
                    <w:rPr>
                      <w:rFonts w:ascii="仿宋_GB2312" w:hAnsi="仿宋_GB2312" w:cs="仿宋_GB2312" w:eastAsia="仿宋_GB2312"/>
                      <w:sz w:val="19"/>
                    </w:rPr>
                    <w:t>灯带，信号放大器、路由器、摄像机、安全出口指示灯、应急灯、安装疏散指示灯等移装等内容，详见工程量清单。</w:t>
                  </w:r>
                </w:p>
                <w:p>
                  <w:pPr>
                    <w:pStyle w:val="null3"/>
                    <w:ind w:firstLine="480"/>
                    <w:jc w:val="both"/>
                  </w:pPr>
                  <w:r>
                    <w:rPr>
                      <w:rFonts w:ascii="仿宋_GB2312" w:hAnsi="仿宋_GB2312" w:cs="仿宋_GB2312" w:eastAsia="仿宋_GB2312"/>
                      <w:sz w:val="19"/>
                    </w:rPr>
                    <w:t>二、计价说明</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）清单编制计价：</w:t>
                  </w:r>
                </w:p>
                <w:p>
                  <w:pPr>
                    <w:pStyle w:val="null3"/>
                    <w:ind w:firstLine="480"/>
                    <w:jc w:val="both"/>
                  </w:pPr>
                  <w:r>
                    <w:rPr>
                      <w:rFonts w:ascii="仿宋_GB2312" w:hAnsi="仿宋_GB2312" w:cs="仿宋_GB2312" w:eastAsia="仿宋_GB2312"/>
                      <w:sz w:val="19"/>
                    </w:rPr>
                    <w:t>《陕西省建设工程工程量清单计价规则》（</w:t>
                  </w:r>
                  <w:r>
                    <w:rPr>
                      <w:rFonts w:ascii="仿宋_GB2312" w:hAnsi="仿宋_GB2312" w:cs="仿宋_GB2312" w:eastAsia="仿宋_GB2312"/>
                      <w:sz w:val="19"/>
                    </w:rPr>
                    <w:t>2009</w:t>
                  </w:r>
                  <w:r>
                    <w:rPr>
                      <w:rFonts w:ascii="仿宋_GB2312" w:hAnsi="仿宋_GB2312" w:cs="仿宋_GB2312" w:eastAsia="仿宋_GB2312"/>
                      <w:sz w:val="19"/>
                    </w:rPr>
                    <w:t>）；</w:t>
                  </w:r>
                  <w:r>
                    <w:rPr>
                      <w:rFonts w:ascii="仿宋_GB2312" w:hAnsi="仿宋_GB2312" w:cs="仿宋_GB2312" w:eastAsia="仿宋_GB2312"/>
                      <w:sz w:val="19"/>
                    </w:rPr>
                    <w:t xml:space="preserve"> </w:t>
                  </w:r>
                </w:p>
                <w:p>
                  <w:pPr>
                    <w:pStyle w:val="null3"/>
                    <w:ind w:firstLine="480"/>
                    <w:jc w:val="both"/>
                  </w:pPr>
                  <w:r>
                    <w:rPr>
                      <w:rFonts w:ascii="仿宋_GB2312" w:hAnsi="仿宋_GB2312" w:cs="仿宋_GB2312" w:eastAsia="仿宋_GB2312"/>
                      <w:sz w:val="19"/>
                    </w:rPr>
                    <w:t>《陕西省建筑装饰工程</w:t>
                  </w:r>
                  <w:r>
                    <w:rPr>
                      <w:rFonts w:ascii="仿宋_GB2312" w:hAnsi="仿宋_GB2312" w:cs="仿宋_GB2312" w:eastAsia="仿宋_GB2312"/>
                      <w:sz w:val="19"/>
                    </w:rPr>
                    <w:t>消耗量定额</w:t>
                  </w:r>
                  <w:r>
                    <w:rPr>
                      <w:rFonts w:ascii="仿宋_GB2312" w:hAnsi="仿宋_GB2312" w:cs="仿宋_GB2312" w:eastAsia="仿宋_GB2312"/>
                      <w:sz w:val="19"/>
                    </w:rPr>
                    <w:t>》（</w:t>
                  </w:r>
                  <w:r>
                    <w:rPr>
                      <w:rFonts w:ascii="仿宋_GB2312" w:hAnsi="仿宋_GB2312" w:cs="仿宋_GB2312" w:eastAsia="仿宋_GB2312"/>
                      <w:sz w:val="19"/>
                    </w:rPr>
                    <w:t>2004</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《陕西省建设工程消耗量定额补充定额》（</w:t>
                  </w:r>
                  <w:r>
                    <w:rPr>
                      <w:rFonts w:ascii="仿宋_GB2312" w:hAnsi="仿宋_GB2312" w:cs="仿宋_GB2312" w:eastAsia="仿宋_GB2312"/>
                      <w:sz w:val="19"/>
                    </w:rPr>
                    <w:t>2009</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《陕西省建筑、装饰工程价目表》（</w:t>
                  </w:r>
                  <w:r>
                    <w:rPr>
                      <w:rFonts w:ascii="仿宋_GB2312" w:hAnsi="仿宋_GB2312" w:cs="仿宋_GB2312" w:eastAsia="仿宋_GB2312"/>
                      <w:sz w:val="19"/>
                    </w:rPr>
                    <w:t>2009</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《陕西省建设工程工程量清单计价费率》（</w:t>
                  </w:r>
                  <w:r>
                    <w:rPr>
                      <w:rFonts w:ascii="仿宋_GB2312" w:hAnsi="仿宋_GB2312" w:cs="仿宋_GB2312" w:eastAsia="仿宋_GB2312"/>
                      <w:sz w:val="19"/>
                    </w:rPr>
                    <w:t>2009</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）扬尘治理专项措施费及综合人工单价调整执行陕建发【</w:t>
                  </w:r>
                  <w:r>
                    <w:rPr>
                      <w:rFonts w:ascii="仿宋_GB2312" w:hAnsi="仿宋_GB2312" w:cs="仿宋_GB2312" w:eastAsia="仿宋_GB2312"/>
                      <w:sz w:val="19"/>
                    </w:rPr>
                    <w:t>2021</w:t>
                  </w:r>
                  <w:r>
                    <w:rPr>
                      <w:rFonts w:ascii="仿宋_GB2312" w:hAnsi="仿宋_GB2312" w:cs="仿宋_GB2312" w:eastAsia="仿宋_GB2312"/>
                      <w:sz w:val="19"/>
                    </w:rPr>
                    <w:t>】</w:t>
                  </w:r>
                  <w:r>
                    <w:rPr>
                      <w:rFonts w:ascii="仿宋_GB2312" w:hAnsi="仿宋_GB2312" w:cs="仿宋_GB2312" w:eastAsia="仿宋_GB2312"/>
                      <w:sz w:val="19"/>
                    </w:rPr>
                    <w:t>1097</w:t>
                  </w:r>
                  <w:r>
                    <w:rPr>
                      <w:rFonts w:ascii="仿宋_GB2312" w:hAnsi="仿宋_GB2312" w:cs="仿宋_GB2312" w:eastAsia="仿宋_GB2312"/>
                      <w:sz w:val="19"/>
                    </w:rPr>
                    <w:t>号文件；</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）营改增执行陕建发【</w:t>
                  </w:r>
                  <w:r>
                    <w:rPr>
                      <w:rFonts w:ascii="仿宋_GB2312" w:hAnsi="仿宋_GB2312" w:cs="仿宋_GB2312" w:eastAsia="仿宋_GB2312"/>
                      <w:sz w:val="19"/>
                    </w:rPr>
                    <w:t>2019</w:t>
                  </w:r>
                  <w:r>
                    <w:rPr>
                      <w:rFonts w:ascii="仿宋_GB2312" w:hAnsi="仿宋_GB2312" w:cs="仿宋_GB2312" w:eastAsia="仿宋_GB2312"/>
                      <w:sz w:val="19"/>
                    </w:rPr>
                    <w:t>】</w:t>
                  </w:r>
                  <w:r>
                    <w:rPr>
                      <w:rFonts w:ascii="仿宋_GB2312" w:hAnsi="仿宋_GB2312" w:cs="仿宋_GB2312" w:eastAsia="仿宋_GB2312"/>
                      <w:sz w:val="19"/>
                    </w:rPr>
                    <w:t>45</w:t>
                  </w:r>
                  <w:r>
                    <w:rPr>
                      <w:rFonts w:ascii="仿宋_GB2312" w:hAnsi="仿宋_GB2312" w:cs="仿宋_GB2312" w:eastAsia="仿宋_GB2312"/>
                      <w:sz w:val="19"/>
                    </w:rPr>
                    <w:t>号文件；</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）材料执行《陕西省工程造价信息》</w:t>
                  </w:r>
                  <w:r>
                    <w:rPr>
                      <w:rFonts w:ascii="仿宋_GB2312" w:hAnsi="仿宋_GB2312" w:cs="仿宋_GB2312" w:eastAsia="仿宋_GB2312"/>
                      <w:sz w:val="19"/>
                    </w:rPr>
                    <w:t>2025</w:t>
                  </w:r>
                  <w:r>
                    <w:rPr>
                      <w:rFonts w:ascii="仿宋_GB2312" w:hAnsi="仿宋_GB2312" w:cs="仿宋_GB2312" w:eastAsia="仿宋_GB2312"/>
                      <w:sz w:val="19"/>
                    </w:rPr>
                    <w:t>年第</w:t>
                  </w:r>
                  <w:r>
                    <w:rPr>
                      <w:rFonts w:ascii="仿宋_GB2312" w:hAnsi="仿宋_GB2312" w:cs="仿宋_GB2312" w:eastAsia="仿宋_GB2312"/>
                      <w:sz w:val="19"/>
                    </w:rPr>
                    <w:t>2</w:t>
                  </w:r>
                  <w:r>
                    <w:rPr>
                      <w:rFonts w:ascii="仿宋_GB2312" w:hAnsi="仿宋_GB2312" w:cs="仿宋_GB2312" w:eastAsia="仿宋_GB2312"/>
                      <w:sz w:val="19"/>
                    </w:rPr>
                    <w:t>期、《咸阳市工程造价信息》</w:t>
                  </w:r>
                  <w:r>
                    <w:rPr>
                      <w:rFonts w:ascii="仿宋_GB2312" w:hAnsi="仿宋_GB2312" w:cs="仿宋_GB2312" w:eastAsia="仿宋_GB2312"/>
                      <w:sz w:val="19"/>
                    </w:rPr>
                    <w:t>2025</w:t>
                  </w:r>
                  <w:r>
                    <w:rPr>
                      <w:rFonts w:ascii="仿宋_GB2312" w:hAnsi="仿宋_GB2312" w:cs="仿宋_GB2312" w:eastAsia="仿宋_GB2312"/>
                      <w:sz w:val="19"/>
                    </w:rPr>
                    <w:t>年第</w:t>
                  </w:r>
                  <w:r>
                    <w:rPr>
                      <w:rFonts w:ascii="仿宋_GB2312" w:hAnsi="仿宋_GB2312" w:cs="仿宋_GB2312" w:eastAsia="仿宋_GB2312"/>
                      <w:sz w:val="19"/>
                    </w:rPr>
                    <w:t>2</w:t>
                  </w:r>
                  <w:r>
                    <w:rPr>
                      <w:rFonts w:ascii="仿宋_GB2312" w:hAnsi="仿宋_GB2312" w:cs="仿宋_GB2312" w:eastAsia="仿宋_GB2312"/>
                      <w:sz w:val="19"/>
                    </w:rPr>
                    <w:t>期并结合市场价计入；</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用广联达</w:t>
                  </w:r>
                  <w:r>
                    <w:rPr>
                      <w:rFonts w:ascii="仿宋_GB2312" w:hAnsi="仿宋_GB2312" w:cs="仿宋_GB2312" w:eastAsia="仿宋_GB2312"/>
                      <w:sz w:val="19"/>
                    </w:rPr>
                    <w:t>GCCP6.0</w:t>
                  </w:r>
                  <w:r>
                    <w:rPr>
                      <w:rFonts w:ascii="仿宋_GB2312" w:hAnsi="仿宋_GB2312" w:cs="仿宋_GB2312" w:eastAsia="仿宋_GB2312"/>
                      <w:sz w:val="19"/>
                    </w:rPr>
                    <w:t>计价软件，陕西地区</w:t>
                  </w:r>
                  <w:r>
                    <w:rPr>
                      <w:rFonts w:ascii="仿宋_GB2312" w:hAnsi="仿宋_GB2312" w:cs="仿宋_GB2312" w:eastAsia="仿宋_GB2312"/>
                      <w:sz w:val="19"/>
                    </w:rPr>
                    <w:t>6.4100.23.122</w:t>
                  </w:r>
                  <w:r>
                    <w:rPr>
                      <w:rFonts w:ascii="仿宋_GB2312" w:hAnsi="仿宋_GB2312" w:cs="仿宋_GB2312" w:eastAsia="仿宋_GB2312"/>
                      <w:sz w:val="19"/>
                    </w:rPr>
                    <w:t>版本；</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）养老保险计入造价。</w:t>
                  </w:r>
                </w:p>
                <w:p>
                  <w:pPr>
                    <w:pStyle w:val="null3"/>
                    <w:ind w:firstLine="480"/>
                    <w:jc w:val="both"/>
                  </w:pPr>
                  <w:r>
                    <w:rPr>
                      <w:rFonts w:ascii="仿宋_GB2312" w:hAnsi="仿宋_GB2312" w:cs="仿宋_GB2312" w:eastAsia="仿宋_GB2312"/>
                      <w:sz w:val="19"/>
                    </w:rPr>
                    <w:t>三、其它说明</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）该项目为维修改造工程，可能有不可预见工作内容，其它项目暂列金</w:t>
                  </w:r>
                  <w:r>
                    <w:rPr>
                      <w:rFonts w:ascii="仿宋_GB2312" w:hAnsi="仿宋_GB2312" w:cs="仿宋_GB2312" w:eastAsia="仿宋_GB2312"/>
                      <w:sz w:val="19"/>
                    </w:rPr>
                    <w:t>2</w:t>
                  </w:r>
                  <w:r>
                    <w:rPr>
                      <w:rFonts w:ascii="仿宋_GB2312" w:hAnsi="仿宋_GB2312" w:cs="仿宋_GB2312" w:eastAsia="仿宋_GB2312"/>
                      <w:sz w:val="19"/>
                    </w:rPr>
                    <w:t>万元。</w:t>
                  </w:r>
                </w:p>
                <w:p>
                  <w:pPr>
                    <w:pStyle w:val="null3"/>
                    <w:ind w:firstLine="480"/>
                    <w:jc w:val="both"/>
                  </w:pP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）照明</w:t>
                  </w:r>
                  <w:r>
                    <w:rPr>
                      <w:rFonts w:ascii="仿宋_GB2312" w:hAnsi="仿宋_GB2312" w:cs="仿宋_GB2312" w:eastAsia="仿宋_GB2312"/>
                      <w:sz w:val="19"/>
                    </w:rPr>
                    <w:t>灯具</w:t>
                  </w:r>
                  <w:r>
                    <w:rPr>
                      <w:rFonts w:ascii="仿宋_GB2312" w:hAnsi="仿宋_GB2312" w:cs="仿宋_GB2312" w:eastAsia="仿宋_GB2312"/>
                      <w:sz w:val="19"/>
                    </w:rPr>
                    <w:t>及</w:t>
                  </w:r>
                  <w:r>
                    <w:rPr>
                      <w:rFonts w:ascii="仿宋_GB2312" w:hAnsi="仿宋_GB2312" w:cs="仿宋_GB2312" w:eastAsia="仿宋_GB2312"/>
                      <w:sz w:val="19"/>
                    </w:rPr>
                    <w:t>LED</w:t>
                  </w:r>
                  <w:r>
                    <w:rPr>
                      <w:rFonts w:ascii="仿宋_GB2312" w:hAnsi="仿宋_GB2312" w:cs="仿宋_GB2312" w:eastAsia="仿宋_GB2312"/>
                      <w:sz w:val="19"/>
                    </w:rPr>
                    <w:t>灯带按飞利浦、欧普、雷士或同档次品牌计入；</w:t>
                  </w:r>
                </w:p>
                <w:p>
                  <w:pPr>
                    <w:pStyle w:val="null3"/>
                    <w:ind w:firstLine="480"/>
                    <w:jc w:val="both"/>
                  </w:pPr>
                  <w:r>
                    <w:rPr>
                      <w:rFonts w:ascii="仿宋_GB2312" w:hAnsi="仿宋_GB2312" w:cs="仿宋_GB2312" w:eastAsia="仿宋_GB2312"/>
                      <w:sz w:val="19"/>
                    </w:rPr>
                    <w:t>四、</w:t>
                  </w:r>
                  <w:r>
                    <w:rPr>
                      <w:rFonts w:ascii="仿宋_GB2312" w:hAnsi="仿宋_GB2312" w:cs="仿宋_GB2312" w:eastAsia="仿宋_GB2312"/>
                      <w:sz w:val="19"/>
                    </w:rPr>
                    <w:t>材料要求</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铝板网面层</w:t>
                  </w:r>
                  <w:r>
                    <w:rPr>
                      <w:rFonts w:ascii="仿宋_GB2312" w:hAnsi="仿宋_GB2312" w:cs="仿宋_GB2312" w:eastAsia="仿宋_GB2312"/>
                      <w:sz w:val="19"/>
                    </w:rPr>
                    <w:t>:</w:t>
                  </w:r>
                  <w:r>
                    <w:rPr>
                      <w:rFonts w:ascii="仿宋_GB2312" w:hAnsi="仿宋_GB2312" w:cs="仿宋_GB2312" w:eastAsia="仿宋_GB2312"/>
                      <w:sz w:val="19"/>
                    </w:rPr>
                    <w:t>品牌需以中国建筑装饰协会最新发布的《建筑装饰装修材料推荐品牌目录》为准，规格</w:t>
                  </w:r>
                  <w:r>
                    <w:rPr>
                      <w:rFonts w:ascii="仿宋_GB2312" w:hAnsi="仿宋_GB2312" w:cs="仿宋_GB2312" w:eastAsia="仿宋_GB2312"/>
                      <w:sz w:val="19"/>
                    </w:rPr>
                    <w:t>0.8mm</w:t>
                  </w:r>
                  <w:r>
                    <w:rPr>
                      <w:rFonts w:ascii="仿宋_GB2312" w:hAnsi="仿宋_GB2312" w:cs="仿宋_GB2312" w:eastAsia="仿宋_GB2312"/>
                      <w:sz w:val="19"/>
                    </w:rPr>
                    <w:t>，抗拉强度</w:t>
                  </w:r>
                  <w:r>
                    <w:rPr>
                      <w:rFonts w:ascii="仿宋_GB2312" w:hAnsi="仿宋_GB2312" w:cs="仿宋_GB2312" w:eastAsia="仿宋_GB2312"/>
                      <w:sz w:val="19"/>
                    </w:rPr>
                    <w:t>&gt;150MPa</w:t>
                  </w:r>
                  <w:r>
                    <w:rPr>
                      <w:rFonts w:ascii="仿宋_GB2312" w:hAnsi="仿宋_GB2312" w:cs="仿宋_GB2312" w:eastAsia="仿宋_GB2312"/>
                      <w:sz w:val="19"/>
                    </w:rPr>
                    <w:t>，防火等级需符合</w:t>
                  </w:r>
                  <w:r>
                    <w:rPr>
                      <w:rFonts w:ascii="仿宋_GB2312" w:hAnsi="仿宋_GB2312" w:cs="仿宋_GB2312" w:eastAsia="仿宋_GB2312"/>
                      <w:sz w:val="19"/>
                    </w:rPr>
                    <w:t>GB8624-2012</w:t>
                  </w:r>
                  <w:r>
                    <w:rPr>
                      <w:rFonts w:ascii="仿宋_GB2312" w:hAnsi="仿宋_GB2312" w:cs="仿宋_GB2312" w:eastAsia="仿宋_GB2312"/>
                      <w:sz w:val="19"/>
                    </w:rPr>
                    <w:t>《建筑材料及制品燃烧性能分级》</w:t>
                  </w:r>
                  <w:r>
                    <w:rPr>
                      <w:rFonts w:ascii="仿宋_GB2312" w:hAnsi="仿宋_GB2312" w:cs="仿宋_GB2312" w:eastAsia="仿宋_GB2312"/>
                      <w:sz w:val="19"/>
                    </w:rPr>
                    <w:t>B1</w:t>
                  </w:r>
                  <w:r>
                    <w:rPr>
                      <w:rFonts w:ascii="仿宋_GB2312" w:hAnsi="仿宋_GB2312" w:cs="仿宋_GB2312" w:eastAsia="仿宋_GB2312"/>
                      <w:sz w:val="19"/>
                    </w:rPr>
                    <w:t>级，颜色为象牙白。铝板网需提供抗拉强度、防火等级检测报告。</w:t>
                  </w:r>
                </w:p>
                <w:p>
                  <w:pPr>
                    <w:pStyle w:val="null3"/>
                    <w:ind w:firstLine="480"/>
                    <w:jc w:val="both"/>
                  </w:pPr>
                  <w:r>
                    <w:rPr>
                      <w:rFonts w:ascii="仿宋_GB2312" w:hAnsi="仿宋_GB2312" w:cs="仿宋_GB2312" w:eastAsia="仿宋_GB2312"/>
                      <w:sz w:val="19"/>
                    </w:rPr>
                    <w:t>电气设备</w:t>
                  </w:r>
                  <w:r>
                    <w:rPr>
                      <w:rFonts w:ascii="仿宋_GB2312" w:hAnsi="仿宋_GB2312" w:cs="仿宋_GB2312" w:eastAsia="仿宋_GB2312"/>
                      <w:sz w:val="19"/>
                    </w:rPr>
                    <w:t>:LED</w:t>
                  </w:r>
                  <w:r>
                    <w:rPr>
                      <w:rFonts w:ascii="仿宋_GB2312" w:hAnsi="仿宋_GB2312" w:cs="仿宋_GB2312" w:eastAsia="仿宋_GB2312"/>
                      <w:sz w:val="19"/>
                    </w:rPr>
                    <w:t>灯具需符合</w:t>
                  </w:r>
                  <w:r>
                    <w:rPr>
                      <w:rFonts w:ascii="仿宋_GB2312" w:hAnsi="仿宋_GB2312" w:cs="仿宋_GB2312" w:eastAsia="仿宋_GB2312"/>
                      <w:sz w:val="19"/>
                    </w:rPr>
                    <w:t>GB-30255-20132</w:t>
                  </w:r>
                  <w:r>
                    <w:rPr>
                      <w:rFonts w:ascii="仿宋_GB2312" w:hAnsi="仿宋_GB2312" w:cs="仿宋_GB2312" w:eastAsia="仿宋_GB2312"/>
                      <w:sz w:val="19"/>
                    </w:rPr>
                    <w:t>级及以上节能标准，弱电线缆为超五类及以上。</w:t>
                  </w:r>
                </w:p>
                <w:p>
                  <w:pPr>
                    <w:pStyle w:val="null3"/>
                    <w:ind w:firstLine="480"/>
                    <w:jc w:val="both"/>
                  </w:pPr>
                  <w:r>
                    <w:rPr>
                      <w:rFonts w:ascii="仿宋_GB2312" w:hAnsi="仿宋_GB2312" w:cs="仿宋_GB2312" w:eastAsia="仿宋_GB2312"/>
                      <w:sz w:val="19"/>
                    </w:rPr>
                    <w:t>施工标准</w:t>
                  </w:r>
                  <w:r>
                    <w:rPr>
                      <w:rFonts w:ascii="仿宋_GB2312" w:hAnsi="仿宋_GB2312" w:cs="仿宋_GB2312" w:eastAsia="仿宋_GB2312"/>
                      <w:sz w:val="19"/>
                    </w:rPr>
                    <w:t>:</w:t>
                  </w:r>
                  <w:r>
                    <w:rPr>
                      <w:rFonts w:ascii="仿宋_GB2312" w:hAnsi="仿宋_GB2312" w:cs="仿宋_GB2312" w:eastAsia="仿宋_GB2312"/>
                      <w:sz w:val="19"/>
                    </w:rPr>
                    <w:t>符合《建筑装饰装修工程质量验收标准》</w:t>
                  </w:r>
                  <w:r>
                    <w:rPr>
                      <w:rFonts w:ascii="仿宋_GB2312" w:hAnsi="仿宋_GB2312" w:cs="仿宋_GB2312" w:eastAsia="仿宋_GB2312"/>
                      <w:sz w:val="19"/>
                    </w:rPr>
                    <w:t>(GB50210-2018)</w:t>
                  </w:r>
                  <w:r>
                    <w:rPr>
                      <w:rFonts w:ascii="仿宋_GB2312" w:hAnsi="仿宋_GB2312" w:cs="仿宋_GB2312" w:eastAsia="仿宋_GB2312"/>
                      <w:sz w:val="19"/>
                    </w:rPr>
                    <w:t>及《建筑防火通用规范》</w:t>
                  </w:r>
                  <w:r>
                    <w:rPr>
                      <w:rFonts w:ascii="仿宋_GB2312" w:hAnsi="仿宋_GB2312" w:cs="仿宋_GB2312" w:eastAsia="仿宋_GB2312"/>
                      <w:sz w:val="19"/>
                    </w:rPr>
                    <w:t>GB55037-2022</w:t>
                  </w:r>
                  <w:r>
                    <w:rPr>
                      <w:rFonts w:ascii="仿宋_GB2312" w:hAnsi="仿宋_GB2312" w:cs="仿宋_GB2312" w:eastAsia="仿宋_GB2312"/>
                      <w:sz w:val="19"/>
                    </w:rPr>
                    <w:t>、《建筑电气与智能化通用规范》</w:t>
                  </w:r>
                  <w:r>
                    <w:rPr>
                      <w:rFonts w:ascii="仿宋_GB2312" w:hAnsi="仿宋_GB2312" w:cs="仿宋_GB2312" w:eastAsia="仿宋_GB2312"/>
                      <w:sz w:val="19"/>
                    </w:rPr>
                    <w:t>GB55024-2022</w:t>
                  </w:r>
                  <w:r>
                    <w:rPr>
                      <w:rFonts w:ascii="仿宋_GB2312" w:hAnsi="仿宋_GB2312" w:cs="仿宋_GB2312" w:eastAsia="仿宋_GB2312"/>
                      <w:sz w:val="19"/>
                    </w:rPr>
                    <w:t>等国家现行消防、电气安全规范。施工需符合《建筑施工高处作业安全技术规范》</w:t>
                  </w:r>
                  <w:r>
                    <w:rPr>
                      <w:rFonts w:ascii="仿宋_GB2312" w:hAnsi="仿宋_GB2312" w:cs="仿宋_GB2312" w:eastAsia="仿宋_GB2312"/>
                      <w:sz w:val="19"/>
                    </w:rPr>
                    <w:t>JGJ80-2016</w:t>
                  </w:r>
                  <w:r>
                    <w:rPr>
                      <w:rFonts w:ascii="仿宋_GB2312" w:hAnsi="仿宋_GB2312" w:cs="仿宋_GB2312" w:eastAsia="仿宋_GB2312"/>
                      <w:sz w:val="19"/>
                    </w:rPr>
                    <w:t>，高空作业人员需购买意外伤害保险。</w:t>
                  </w:r>
                </w:p>
                <w:p>
                  <w:pPr>
                    <w:pStyle w:val="null3"/>
                    <w:ind w:firstLine="480"/>
                    <w:jc w:val="both"/>
                  </w:pPr>
                  <w:r>
                    <w:rPr>
                      <w:rFonts w:ascii="仿宋_GB2312" w:hAnsi="仿宋_GB2312" w:cs="仿宋_GB2312" w:eastAsia="仿宋_GB2312"/>
                      <w:sz w:val="19"/>
                    </w:rPr>
                    <w:t>商务要求</w:t>
                  </w:r>
                </w:p>
                <w:p>
                  <w:pPr>
                    <w:pStyle w:val="null3"/>
                    <w:ind w:firstLine="480"/>
                    <w:jc w:val="both"/>
                  </w:pPr>
                  <w:r>
                    <w:rPr>
                      <w:rFonts w:ascii="仿宋_GB2312" w:hAnsi="仿宋_GB2312" w:cs="仿宋_GB2312" w:eastAsia="仿宋_GB2312"/>
                      <w:sz w:val="19"/>
                    </w:rPr>
                    <w:t>1.</w:t>
                  </w:r>
                  <w:r>
                    <w:rPr>
                      <w:rFonts w:ascii="仿宋_GB2312" w:hAnsi="仿宋_GB2312" w:cs="仿宋_GB2312" w:eastAsia="仿宋_GB2312"/>
                      <w:sz w:val="19"/>
                    </w:rPr>
                    <w:t>工期</w:t>
                  </w:r>
                  <w:r>
                    <w:rPr>
                      <w:rFonts w:ascii="仿宋_GB2312" w:hAnsi="仿宋_GB2312" w:cs="仿宋_GB2312" w:eastAsia="仿宋_GB2312"/>
                      <w:sz w:val="19"/>
                    </w:rPr>
                    <w:t>:</w:t>
                  </w:r>
                  <w:r>
                    <w:rPr>
                      <w:rFonts w:ascii="仿宋_GB2312" w:hAnsi="仿宋_GB2312" w:cs="仿宋_GB2312" w:eastAsia="仿宋_GB2312"/>
                      <w:sz w:val="19"/>
                    </w:rPr>
                    <w:t>总工期不超过</w:t>
                  </w:r>
                  <w:r>
                    <w:rPr>
                      <w:rFonts w:ascii="仿宋_GB2312" w:hAnsi="仿宋_GB2312" w:cs="仿宋_GB2312" w:eastAsia="仿宋_GB2312"/>
                      <w:sz w:val="19"/>
                    </w:rPr>
                    <w:t>20</w:t>
                  </w:r>
                  <w:r>
                    <w:rPr>
                      <w:rFonts w:ascii="仿宋_GB2312" w:hAnsi="仿宋_GB2312" w:cs="仿宋_GB2312" w:eastAsia="仿宋_GB2312"/>
                      <w:sz w:val="19"/>
                    </w:rPr>
                    <w:t>天。</w:t>
                  </w:r>
                </w:p>
                <w:p>
                  <w:pPr>
                    <w:pStyle w:val="null3"/>
                    <w:ind w:firstLine="480"/>
                    <w:jc w:val="both"/>
                  </w:pPr>
                  <w:r>
                    <w:rPr>
                      <w:rFonts w:ascii="仿宋_GB2312" w:hAnsi="仿宋_GB2312" w:cs="仿宋_GB2312" w:eastAsia="仿宋_GB2312"/>
                      <w:sz w:val="19"/>
                    </w:rPr>
                    <w:t>2.</w:t>
                  </w:r>
                  <w:r>
                    <w:rPr>
                      <w:rFonts w:ascii="仿宋_GB2312" w:hAnsi="仿宋_GB2312" w:cs="仿宋_GB2312" w:eastAsia="仿宋_GB2312"/>
                      <w:sz w:val="19"/>
                    </w:rPr>
                    <w:t>质保期</w:t>
                  </w:r>
                  <w:r>
                    <w:rPr>
                      <w:rFonts w:ascii="仿宋_GB2312" w:hAnsi="仿宋_GB2312" w:cs="仿宋_GB2312" w:eastAsia="仿宋_GB2312"/>
                      <w:sz w:val="19"/>
                    </w:rPr>
                    <w:t>:</w:t>
                  </w:r>
                  <w:r>
                    <w:rPr>
                      <w:rFonts w:ascii="仿宋_GB2312" w:hAnsi="仿宋_GB2312" w:cs="仿宋_GB2312" w:eastAsia="仿宋_GB2312"/>
                      <w:sz w:val="19"/>
                    </w:rPr>
                    <w:t>整体工程质保</w:t>
                  </w:r>
                  <w:r>
                    <w:rPr>
                      <w:rFonts w:ascii="仿宋_GB2312" w:hAnsi="仿宋_GB2312" w:cs="仿宋_GB2312" w:eastAsia="仿宋_GB2312"/>
                      <w:sz w:val="19"/>
                    </w:rPr>
                    <w:t>2</w:t>
                  </w:r>
                  <w:r>
                    <w:rPr>
                      <w:rFonts w:ascii="仿宋_GB2312" w:hAnsi="仿宋_GB2312" w:cs="仿宋_GB2312" w:eastAsia="仿宋_GB2312"/>
                      <w:sz w:val="19"/>
                    </w:rPr>
                    <w:t>年，电气及消防设施质保</w:t>
                  </w:r>
                  <w:r>
                    <w:rPr>
                      <w:rFonts w:ascii="仿宋_GB2312" w:hAnsi="仿宋_GB2312" w:cs="仿宋_GB2312" w:eastAsia="仿宋_GB2312"/>
                      <w:sz w:val="19"/>
                    </w:rPr>
                    <w:t>5</w:t>
                  </w:r>
                  <w:r>
                    <w:rPr>
                      <w:rFonts w:ascii="仿宋_GB2312" w:hAnsi="仿宋_GB2312" w:cs="仿宋_GB2312" w:eastAsia="仿宋_GB2312"/>
                      <w:sz w:val="19"/>
                    </w:rPr>
                    <w:t>年。</w:t>
                  </w:r>
                </w:p>
                <w:p>
                  <w:pPr>
                    <w:pStyle w:val="null3"/>
                    <w:ind w:firstLine="480"/>
                    <w:jc w:val="both"/>
                  </w:pPr>
                  <w:r>
                    <w:rPr>
                      <w:rFonts w:ascii="仿宋_GB2312" w:hAnsi="仿宋_GB2312" w:cs="仿宋_GB2312" w:eastAsia="仿宋_GB2312"/>
                      <w:sz w:val="19"/>
                    </w:rPr>
                    <w:t>3.</w:t>
                  </w:r>
                  <w:r>
                    <w:rPr>
                      <w:rFonts w:ascii="仿宋_GB2312" w:hAnsi="仿宋_GB2312" w:cs="仿宋_GB2312" w:eastAsia="仿宋_GB2312"/>
                      <w:sz w:val="19"/>
                    </w:rPr>
                    <w:t>付款方式</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分期付款</w:t>
                  </w:r>
                  <w:r>
                    <w:rPr>
                      <w:rFonts w:ascii="仿宋_GB2312" w:hAnsi="仿宋_GB2312" w:cs="仿宋_GB2312" w:eastAsia="仿宋_GB2312"/>
                      <w:sz w:val="19"/>
                    </w:rPr>
                    <w:t>:</w:t>
                  </w:r>
                  <w:r>
                    <w:rPr>
                      <w:rFonts w:ascii="仿宋_GB2312" w:hAnsi="仿宋_GB2312" w:cs="仿宋_GB2312" w:eastAsia="仿宋_GB2312"/>
                      <w:sz w:val="19"/>
                    </w:rPr>
                    <w:t>本项目不付预付款，工程竣工、验收合格后，支付合同总额的</w:t>
                  </w:r>
                  <w:r>
                    <w:rPr>
                      <w:rFonts w:ascii="仿宋_GB2312" w:hAnsi="仿宋_GB2312" w:cs="仿宋_GB2312" w:eastAsia="仿宋_GB2312"/>
                      <w:sz w:val="19"/>
                    </w:rPr>
                    <w:t>50%</w:t>
                  </w:r>
                  <w:r>
                    <w:rPr>
                      <w:rFonts w:ascii="仿宋_GB2312" w:hAnsi="仿宋_GB2312" w:cs="仿宋_GB2312" w:eastAsia="仿宋_GB2312"/>
                      <w:sz w:val="19"/>
                    </w:rPr>
                    <w:t>，审计结束后付至审定价的</w:t>
                  </w:r>
                  <w:r>
                    <w:rPr>
                      <w:rFonts w:ascii="仿宋_GB2312" w:hAnsi="仿宋_GB2312" w:cs="仿宋_GB2312" w:eastAsia="仿宋_GB2312"/>
                      <w:sz w:val="19"/>
                    </w:rPr>
                    <w:t>97%</w:t>
                  </w:r>
                  <w:r>
                    <w:rPr>
                      <w:rFonts w:ascii="仿宋_GB2312" w:hAnsi="仿宋_GB2312" w:cs="仿宋_GB2312" w:eastAsia="仿宋_GB2312"/>
                      <w:sz w:val="19"/>
                    </w:rPr>
                    <w:t>，质保期满无质量问题后，一次性按审计结果付清余款。</w:t>
                  </w:r>
                </w:p>
                <w:p>
                  <w:pPr>
                    <w:pStyle w:val="null3"/>
                    <w:ind w:firstLine="480"/>
                    <w:jc w:val="both"/>
                  </w:pPr>
                  <w:r>
                    <w:rPr>
                      <w:rFonts w:ascii="仿宋_GB2312" w:hAnsi="仿宋_GB2312" w:cs="仿宋_GB2312" w:eastAsia="仿宋_GB2312"/>
                      <w:sz w:val="19"/>
                    </w:rPr>
                    <w:t>履约保证金</w:t>
                  </w:r>
                  <w:r>
                    <w:rPr>
                      <w:rFonts w:ascii="仿宋_GB2312" w:hAnsi="仿宋_GB2312" w:cs="仿宋_GB2312" w:eastAsia="仿宋_GB2312"/>
                      <w:sz w:val="19"/>
                    </w:rPr>
                    <w:t>:</w:t>
                  </w:r>
                  <w:r>
                    <w:rPr>
                      <w:rFonts w:ascii="仿宋_GB2312" w:hAnsi="仿宋_GB2312" w:cs="仿宋_GB2312" w:eastAsia="仿宋_GB2312"/>
                      <w:sz w:val="19"/>
                    </w:rPr>
                    <w:t>履约保证金按</w:t>
                  </w:r>
                  <w:r>
                    <w:rPr>
                      <w:rFonts w:ascii="仿宋_GB2312" w:hAnsi="仿宋_GB2312" w:cs="仿宋_GB2312" w:eastAsia="仿宋_GB2312"/>
                      <w:sz w:val="19"/>
                    </w:rPr>
                    <w:t>中标金额</w:t>
                  </w:r>
                  <w:r>
                    <w:rPr>
                      <w:rFonts w:ascii="仿宋_GB2312" w:hAnsi="仿宋_GB2312" w:cs="仿宋_GB2312" w:eastAsia="仿宋_GB2312"/>
                      <w:sz w:val="19"/>
                    </w:rPr>
                    <w:t>的</w:t>
                  </w:r>
                  <w:r>
                    <w:rPr>
                      <w:rFonts w:ascii="仿宋_GB2312" w:hAnsi="仿宋_GB2312" w:cs="仿宋_GB2312" w:eastAsia="仿宋_GB2312"/>
                      <w:sz w:val="19"/>
                    </w:rPr>
                    <w:t>3%</w:t>
                  </w:r>
                  <w:r>
                    <w:rPr>
                      <w:rFonts w:ascii="仿宋_GB2312" w:hAnsi="仿宋_GB2312" w:cs="仿宋_GB2312" w:eastAsia="仿宋_GB2312"/>
                      <w:sz w:val="19"/>
                    </w:rPr>
                    <w:t>收取，</w:t>
                  </w:r>
                  <w:r>
                    <w:rPr>
                      <w:rFonts w:ascii="仿宋_GB2312" w:hAnsi="仿宋_GB2312" w:cs="仿宋_GB2312" w:eastAsia="仿宋_GB2312"/>
                      <w:sz w:val="19"/>
                    </w:rPr>
                    <w:t>在竣工验收合格后退还。</w:t>
                  </w:r>
                </w:p>
                <w:p>
                  <w:pPr>
                    <w:pStyle w:val="null3"/>
                    <w:ind w:firstLine="480"/>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最高限价</w:t>
                  </w:r>
                  <w:r>
                    <w:rPr>
                      <w:rFonts w:ascii="仿宋_GB2312" w:hAnsi="仿宋_GB2312" w:cs="仿宋_GB2312" w:eastAsia="仿宋_GB2312"/>
                      <w:sz w:val="19"/>
                    </w:rPr>
                    <w:t>:</w:t>
                  </w:r>
                  <w:r>
                    <w:rPr>
                      <w:rFonts w:ascii="仿宋_GB2312" w:hAnsi="仿宋_GB2312" w:cs="仿宋_GB2312" w:eastAsia="仿宋_GB2312"/>
                      <w:sz w:val="19"/>
                    </w:rPr>
                    <w:t>本项目最高限价为人民币</w:t>
                  </w:r>
                  <w:r>
                    <w:rPr>
                      <w:rFonts w:ascii="仿宋_GB2312" w:hAnsi="仿宋_GB2312" w:cs="仿宋_GB2312" w:eastAsia="仿宋_GB2312"/>
                      <w:sz w:val="19"/>
                    </w:rPr>
                    <w:t>408544.28</w:t>
                  </w:r>
                  <w:r>
                    <w:rPr>
                      <w:rFonts w:ascii="仿宋_GB2312" w:hAnsi="仿宋_GB2312" w:cs="仿宋_GB2312" w:eastAsia="仿宋_GB2312"/>
                      <w:sz w:val="19"/>
                    </w:rPr>
                    <w:t>元</w:t>
                  </w:r>
                  <w:r>
                    <w:rPr>
                      <w:rFonts w:ascii="仿宋_GB2312" w:hAnsi="仿宋_GB2312" w:cs="仿宋_GB2312" w:eastAsia="仿宋_GB2312"/>
                      <w:sz w:val="19"/>
                    </w:rPr>
                    <w:t>(</w:t>
                  </w:r>
                  <w:r>
                    <w:rPr>
                      <w:rFonts w:ascii="仿宋_GB2312" w:hAnsi="仿宋_GB2312" w:cs="仿宋_GB2312" w:eastAsia="仿宋_GB2312"/>
                      <w:sz w:val="19"/>
                    </w:rPr>
                    <w:t>含税</w:t>
                  </w:r>
                  <w:r>
                    <w:rPr>
                      <w:rFonts w:ascii="仿宋_GB2312" w:hAnsi="仿宋_GB2312" w:cs="仿宋_GB2312" w:eastAsia="仿宋_GB2312"/>
                      <w:sz w:val="19"/>
                    </w:rPr>
                    <w:t>)</w:t>
                  </w:r>
                  <w:r>
                    <w:rPr>
                      <w:rFonts w:ascii="仿宋_GB2312" w:hAnsi="仿宋_GB2312" w:cs="仿宋_GB2312" w:eastAsia="仿宋_GB2312"/>
                      <w:sz w:val="19"/>
                    </w:rPr>
                    <w:t>投标报价不得超过此金额。</w:t>
                  </w:r>
                </w:p>
                <w:p>
                  <w:pPr>
                    <w:pStyle w:val="null3"/>
                    <w:ind w:firstLine="480"/>
                    <w:jc w:val="both"/>
                  </w:pPr>
                  <w:r>
                    <w:rPr>
                      <w:rFonts w:ascii="仿宋_GB2312" w:hAnsi="仿宋_GB2312" w:cs="仿宋_GB2312" w:eastAsia="仿宋_GB2312"/>
                      <w:sz w:val="19"/>
                    </w:rPr>
                    <w:t>质量保证</w:t>
                  </w:r>
                </w:p>
                <w:p>
                  <w:pPr>
                    <w:pStyle w:val="null3"/>
                    <w:ind w:firstLine="480"/>
                    <w:jc w:val="both"/>
                  </w:pPr>
                  <w:r>
                    <w:rPr>
                      <w:rFonts w:ascii="仿宋_GB2312" w:hAnsi="仿宋_GB2312" w:cs="仿宋_GB2312" w:eastAsia="仿宋_GB2312"/>
                      <w:sz w:val="19"/>
                    </w:rPr>
                    <w:t>1.</w:t>
                  </w:r>
                  <w:r>
                    <w:rPr>
                      <w:rFonts w:ascii="仿宋_GB2312" w:hAnsi="仿宋_GB2312" w:cs="仿宋_GB2312" w:eastAsia="仿宋_GB2312"/>
                      <w:sz w:val="19"/>
                    </w:rPr>
                    <w:t>供应商需提供材料合格证明、检测报告及原厂质保书。</w:t>
                  </w:r>
                </w:p>
                <w:p>
                  <w:pPr>
                    <w:pStyle w:val="null3"/>
                    <w:ind w:firstLine="480"/>
                    <w:jc w:val="both"/>
                  </w:pPr>
                  <w:r>
                    <w:rPr>
                      <w:rFonts w:ascii="仿宋_GB2312" w:hAnsi="仿宋_GB2312" w:cs="仿宋_GB2312" w:eastAsia="仿宋_GB2312"/>
                      <w:sz w:val="19"/>
                    </w:rPr>
                    <w:t>2.</w:t>
                  </w:r>
                  <w:r>
                    <w:rPr>
                      <w:rFonts w:ascii="仿宋_GB2312" w:hAnsi="仿宋_GB2312" w:cs="仿宋_GB2312" w:eastAsia="仿宋_GB2312"/>
                      <w:sz w:val="19"/>
                    </w:rPr>
                    <w:t>施工过程中需接受校方及监理单位的质量抽查，不合格部分需无条件返工。</w:t>
                  </w:r>
                </w:p>
                <w:p>
                  <w:pPr>
                    <w:pStyle w:val="null3"/>
                    <w:ind w:firstLine="480"/>
                    <w:jc w:val="both"/>
                  </w:pPr>
                  <w:r>
                    <w:rPr>
                      <w:rFonts w:ascii="仿宋_GB2312" w:hAnsi="仿宋_GB2312" w:cs="仿宋_GB2312" w:eastAsia="仿宋_GB2312"/>
                      <w:sz w:val="19"/>
                    </w:rPr>
                    <w:t>3.</w:t>
                  </w:r>
                  <w:r>
                    <w:rPr>
                      <w:rFonts w:ascii="仿宋_GB2312" w:hAnsi="仿宋_GB2312" w:cs="仿宋_GB2312" w:eastAsia="仿宋_GB2312"/>
                      <w:sz w:val="19"/>
                    </w:rPr>
                    <w:t>隐蔽</w:t>
                  </w:r>
                  <w:r>
                    <w:rPr>
                      <w:rFonts w:ascii="仿宋_GB2312" w:hAnsi="仿宋_GB2312" w:cs="仿宋_GB2312" w:eastAsia="仿宋_GB2312"/>
                      <w:sz w:val="19"/>
                    </w:rPr>
                    <w:t>工程验收需提供影像资料及检测报告，未经验收不得进入下一道工序。</w:t>
                  </w:r>
                </w:p>
                <w:p>
                  <w:pPr>
                    <w:pStyle w:val="null3"/>
                    <w:ind w:firstLine="480"/>
                    <w:jc w:val="both"/>
                  </w:pPr>
                  <w:r>
                    <w:rPr>
                      <w:rFonts w:ascii="仿宋_GB2312" w:hAnsi="仿宋_GB2312" w:cs="仿宋_GB2312" w:eastAsia="仿宋_GB2312"/>
                      <w:sz w:val="19"/>
                    </w:rPr>
                    <w:t>4.</w:t>
                  </w:r>
                  <w:r>
                    <w:rPr>
                      <w:rFonts w:ascii="仿宋_GB2312" w:hAnsi="仿宋_GB2312" w:cs="仿宋_GB2312" w:eastAsia="仿宋_GB2312"/>
                      <w:sz w:val="19"/>
                    </w:rPr>
                    <w:t>质保期内出现质量问题，供应商需在</w:t>
                  </w:r>
                  <w:r>
                    <w:rPr>
                      <w:rFonts w:ascii="仿宋_GB2312" w:hAnsi="仿宋_GB2312" w:cs="仿宋_GB2312" w:eastAsia="仿宋_GB2312"/>
                      <w:sz w:val="19"/>
                    </w:rPr>
                    <w:t>4</w:t>
                  </w:r>
                  <w:r>
                    <w:rPr>
                      <w:rFonts w:ascii="仿宋_GB2312" w:hAnsi="仿宋_GB2312" w:cs="仿宋_GB2312" w:eastAsia="仿宋_GB2312"/>
                      <w:sz w:val="19"/>
                    </w:rPr>
                    <w:t>小时内响应，</w:t>
                  </w:r>
                  <w:r>
                    <w:rPr>
                      <w:rFonts w:ascii="仿宋_GB2312" w:hAnsi="仿宋_GB2312" w:cs="仿宋_GB2312" w:eastAsia="仿宋_GB2312"/>
                      <w:sz w:val="19"/>
                    </w:rPr>
                    <w:t>24</w:t>
                  </w:r>
                  <w:r>
                    <w:rPr>
                      <w:rFonts w:ascii="仿宋_GB2312" w:hAnsi="仿宋_GB2312" w:cs="仿宋_GB2312" w:eastAsia="仿宋_GB2312"/>
                      <w:sz w:val="19"/>
                    </w:rPr>
                    <w:t xml:space="preserve">小时内到场处理，若超过 </w:t>
                  </w:r>
                  <w:r>
                    <w:rPr>
                      <w:rFonts w:ascii="仿宋_GB2312" w:hAnsi="仿宋_GB2312" w:cs="仿宋_GB2312" w:eastAsia="仿宋_GB2312"/>
                      <w:sz w:val="19"/>
                    </w:rPr>
                    <w:t>48</w:t>
                  </w:r>
                  <w:r>
                    <w:rPr>
                      <w:rFonts w:ascii="仿宋_GB2312" w:hAnsi="仿宋_GB2312" w:cs="仿宋_GB2312" w:eastAsia="仿宋_GB2312"/>
                      <w:sz w:val="19"/>
                    </w:rPr>
                    <w:t>小时未解决，校方有权委托第三方维修，费用从</w:t>
                  </w:r>
                  <w:r>
                    <w:rPr>
                      <w:rFonts w:ascii="仿宋_GB2312" w:hAnsi="仿宋_GB2312" w:cs="仿宋_GB2312" w:eastAsia="仿宋_GB2312"/>
                      <w:sz w:val="19"/>
                    </w:rPr>
                    <w:t>剩余价款</w:t>
                  </w:r>
                  <w:r>
                    <w:rPr>
                      <w:rFonts w:ascii="仿宋_GB2312" w:hAnsi="仿宋_GB2312" w:cs="仿宋_GB2312" w:eastAsia="仿宋_GB2312"/>
                      <w:sz w:val="19"/>
                    </w:rPr>
                    <w:t>中扣除。</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（1）供应商应提供递交响应文件截止时间前近六个月中任何一个月缴税凭证，时间以税款所属时期为准（银行出具的缴税凭证或税务机关出具的证明的复印件，并加盖本单位公章）。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（1）提供2023或2024年度经审计的财务报告，应满足以下要求：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本项目为专门面向中小企业的项目，供应商应提供中小企业声明函、残疾人福利性单位声明函或监狱企业证明函。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法定代表人/单位负责人身份证明书、授权委托书及授权代表在本单位缴纳养老保险证明：（1）法定代表人或单位负责人参加磋商的，应提供法定代表人或单位负责人身份证明； （2）授权代表参加磋商的，应提供法定代表人或单位负责人身份证明、授权委托书及授权代表在本单位缴纳养老保险证明。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供应商须具备建筑装修装饰工程专业承包二级及以上资质，具备有效的安全生产许可证</w:t>
            </w:r>
          </w:p>
        </w:tc>
        <w:tc>
          <w:tcPr>
            <w:tcW w:type="dxa" w:w="3322"/>
          </w:tcPr>
          <w:p>
            <w:pPr>
              <w:pStyle w:val="null3"/>
            </w:pPr>
            <w:r>
              <w:rPr>
                <w:rFonts w:ascii="仿宋_GB2312" w:hAnsi="仿宋_GB2312" w:cs="仿宋_GB2312" w:eastAsia="仿宋_GB2312"/>
              </w:rPr>
              <w:t>供应商须具备建筑装修装饰工程专业承包二级及以上资质，具备有效的安全生产许可证。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拟派项目经理须具备建筑工程二级及以上注册建造师资格且在本单位注册，具有有效的安全生产考核合格证（建安B证），且无在建工程承诺书</w:t>
            </w:r>
          </w:p>
        </w:tc>
        <w:tc>
          <w:tcPr>
            <w:tcW w:type="dxa" w:w="3322"/>
          </w:tcPr>
          <w:p>
            <w:pPr>
              <w:pStyle w:val="null3"/>
            </w:pPr>
            <w:r>
              <w:rPr>
                <w:rFonts w:ascii="仿宋_GB2312" w:hAnsi="仿宋_GB2312" w:cs="仿宋_GB2312" w:eastAsia="仿宋_GB2312"/>
              </w:rPr>
              <w:t>拟派项目经理须具备建筑工程二级及以上注册建造师资格且在本单位注册，具有有效的安全生产考核合格证（建安B证），且无在建工程承诺书。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响应文件按采购文件要求签署、盖章，已标价工程量清单加盖注册造价师专用章。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资格证明文件.docx 监狱企业的证明文件 强制优先采购产品承诺函 响应方案.docx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供应商首次磋商报价没有超出采购预算或最高限价或单项最高限价</w:t>
            </w:r>
          </w:p>
        </w:tc>
        <w:tc>
          <w:tcPr>
            <w:tcW w:type="dxa" w:w="1661"/>
          </w:tcPr>
          <w:p>
            <w:pPr>
              <w:pStyle w:val="null3"/>
            </w:pPr>
            <w:r>
              <w:rPr>
                <w:rFonts w:ascii="仿宋_GB2312" w:hAnsi="仿宋_GB2312" w:cs="仿宋_GB2312" w:eastAsia="仿宋_GB2312"/>
              </w:rPr>
              <w:t>已标价工程量清单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资格证明文件.docx 监狱企业的证明文件 强制优先采购产品承诺函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1.施工方案总体说明</w:t>
            </w:r>
          </w:p>
        </w:tc>
        <w:tc>
          <w:tcPr>
            <w:tcW w:type="dxa" w:w="2492"/>
          </w:tcPr>
          <w:p>
            <w:pPr>
              <w:pStyle w:val="null3"/>
            </w:pPr>
            <w:r>
              <w:rPr>
                <w:rFonts w:ascii="仿宋_GB2312" w:hAnsi="仿宋_GB2312" w:cs="仿宋_GB2312" w:eastAsia="仿宋_GB2312"/>
              </w:rPr>
              <w:t>由磋商小组进行赋分，施工方案总体说明全面合理得 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2.确保工程质量的技术组织措施</w:t>
            </w:r>
          </w:p>
        </w:tc>
        <w:tc>
          <w:tcPr>
            <w:tcW w:type="dxa" w:w="2492"/>
          </w:tcPr>
          <w:p>
            <w:pPr>
              <w:pStyle w:val="null3"/>
            </w:pPr>
            <w:r>
              <w:rPr>
                <w:rFonts w:ascii="仿宋_GB2312" w:hAnsi="仿宋_GB2312" w:cs="仿宋_GB2312" w:eastAsia="仿宋_GB2312"/>
              </w:rPr>
              <w:t>由磋商小组进行赋分，工程质量的技术组织措施全面合理得5分，基本合理得3分，无不得分。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3.确保安全生产的技术组织措施</w:t>
            </w:r>
          </w:p>
        </w:tc>
        <w:tc>
          <w:tcPr>
            <w:tcW w:type="dxa" w:w="2492"/>
          </w:tcPr>
          <w:p>
            <w:pPr>
              <w:pStyle w:val="null3"/>
            </w:pPr>
            <w:r>
              <w:rPr>
                <w:rFonts w:ascii="仿宋_GB2312" w:hAnsi="仿宋_GB2312" w:cs="仿宋_GB2312" w:eastAsia="仿宋_GB2312"/>
              </w:rPr>
              <w:t>由磋商小组进行赋分，安全生产的技术组织措施全面合理得5分，基本合理得3分，无不得分。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4.确保文明施工的技术组织措施及环境保护措施</w:t>
            </w:r>
          </w:p>
        </w:tc>
        <w:tc>
          <w:tcPr>
            <w:tcW w:type="dxa" w:w="2492"/>
          </w:tcPr>
          <w:p>
            <w:pPr>
              <w:pStyle w:val="null3"/>
            </w:pPr>
            <w:r>
              <w:rPr>
                <w:rFonts w:ascii="仿宋_GB2312" w:hAnsi="仿宋_GB2312" w:cs="仿宋_GB2312" w:eastAsia="仿宋_GB2312"/>
              </w:rPr>
              <w:t>由磋商小组进行赋分，文明施工的技术组织措施及环境保护措施全面合理得5分，基本合理得3分，无不得分。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5.项目经理</w:t>
            </w:r>
          </w:p>
        </w:tc>
        <w:tc>
          <w:tcPr>
            <w:tcW w:type="dxa" w:w="2492"/>
          </w:tcPr>
          <w:p>
            <w:pPr>
              <w:pStyle w:val="null3"/>
            </w:pPr>
            <w:r>
              <w:rPr>
                <w:rFonts w:ascii="仿宋_GB2312" w:hAnsi="仿宋_GB2312" w:cs="仿宋_GB2312" w:eastAsia="仿宋_GB2312"/>
              </w:rPr>
              <w:t>具备工程类高级技术职称的，计3分。 评审依据:提供拟派项目经理的技术职称证书的扫描件(或复印件)并加盖供应商公章。供应商如未按照上述要求提供相关证明材料的或所提供内容辨析不清、不完整的，不得分。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6.项目经理业绩</w:t>
            </w:r>
          </w:p>
        </w:tc>
        <w:tc>
          <w:tcPr>
            <w:tcW w:type="dxa" w:w="2492"/>
          </w:tcPr>
          <w:p>
            <w:pPr>
              <w:pStyle w:val="null3"/>
            </w:pPr>
            <w:r>
              <w:rPr>
                <w:rFonts w:ascii="仿宋_GB2312" w:hAnsi="仿宋_GB2312" w:cs="仿宋_GB2312" w:eastAsia="仿宋_GB2312"/>
              </w:rPr>
              <w:t>自2022年1月1日起至本项目响应文件递交截止时间止，每提供1项类似业绩证明材料的计1分，最多计4分。 评审依据:以供应商所提供的合同扫描件(或复印件)并加盖供应商公章为准，合同上应体现供应商拟派项目负责人的相关信息(包括但不限于姓名等相关内容)，时间以合同签订时间为依据。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7.项目组成员构成</w:t>
            </w:r>
          </w:p>
        </w:tc>
        <w:tc>
          <w:tcPr>
            <w:tcW w:type="dxa" w:w="2492"/>
          </w:tcPr>
          <w:p>
            <w:pPr>
              <w:pStyle w:val="null3"/>
            </w:pPr>
            <w:r>
              <w:rPr>
                <w:rFonts w:ascii="仿宋_GB2312" w:hAnsi="仿宋_GB2312" w:cs="仿宋_GB2312" w:eastAsia="仿宋_GB2312"/>
              </w:rPr>
              <w:t>由磋商小组进行赋分，项目经理部组成人员全面合理得5分，基本合理得3分，无不得分。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8.项目组成员职称</w:t>
            </w:r>
          </w:p>
        </w:tc>
        <w:tc>
          <w:tcPr>
            <w:tcW w:type="dxa" w:w="2492"/>
          </w:tcPr>
          <w:p>
            <w:pPr>
              <w:pStyle w:val="null3"/>
            </w:pPr>
            <w:r>
              <w:rPr>
                <w:rFonts w:ascii="仿宋_GB2312" w:hAnsi="仿宋_GB2312" w:cs="仿宋_GB2312" w:eastAsia="仿宋_GB2312"/>
              </w:rPr>
              <w:t>项目组成员具备1个相关专业中级及以上职称得1分，最高得3分。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9.施工机械配备和材料投入计划</w:t>
            </w:r>
          </w:p>
        </w:tc>
        <w:tc>
          <w:tcPr>
            <w:tcW w:type="dxa" w:w="2492"/>
          </w:tcPr>
          <w:p>
            <w:pPr>
              <w:pStyle w:val="null3"/>
            </w:pPr>
            <w:r>
              <w:rPr>
                <w:rFonts w:ascii="仿宋_GB2312" w:hAnsi="仿宋_GB2312" w:cs="仿宋_GB2312" w:eastAsia="仿宋_GB2312"/>
              </w:rPr>
              <w:t>由磋商小组进行赋分，施工机械配备和材料投入计划全面合理得5分，基本合理得3分，无不得分。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10.施工进度表或施工网络图</w:t>
            </w:r>
          </w:p>
        </w:tc>
        <w:tc>
          <w:tcPr>
            <w:tcW w:type="dxa" w:w="2492"/>
          </w:tcPr>
          <w:p>
            <w:pPr>
              <w:pStyle w:val="null3"/>
            </w:pPr>
            <w:r>
              <w:rPr>
                <w:rFonts w:ascii="仿宋_GB2312" w:hAnsi="仿宋_GB2312" w:cs="仿宋_GB2312" w:eastAsia="仿宋_GB2312"/>
              </w:rPr>
              <w:t>由磋商小组进行赋分，施工进度表或施工网络图全面合理得5 分，基本合理得3分，不够合理得1分，无不得分。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11.劳动力安排计划及劳务分包情况表</w:t>
            </w:r>
          </w:p>
        </w:tc>
        <w:tc>
          <w:tcPr>
            <w:tcW w:type="dxa" w:w="2492"/>
          </w:tcPr>
          <w:p>
            <w:pPr>
              <w:pStyle w:val="null3"/>
            </w:pPr>
            <w:r>
              <w:rPr>
                <w:rFonts w:ascii="仿宋_GB2312" w:hAnsi="仿宋_GB2312" w:cs="仿宋_GB2312" w:eastAsia="仿宋_GB2312"/>
              </w:rPr>
              <w:t>由磋商小组进行赋分，劳动力安排计划及劳务分包情况表全面合理得 5分，基本合理得3分，不够合理得1分，无不得分。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12.业绩</w:t>
            </w:r>
          </w:p>
        </w:tc>
        <w:tc>
          <w:tcPr>
            <w:tcW w:type="dxa" w:w="2492"/>
          </w:tcPr>
          <w:p>
            <w:pPr>
              <w:pStyle w:val="null3"/>
            </w:pPr>
            <w:r>
              <w:rPr>
                <w:rFonts w:ascii="仿宋_GB2312" w:hAnsi="仿宋_GB2312" w:cs="仿宋_GB2312" w:eastAsia="仿宋_GB2312"/>
              </w:rPr>
              <w:t>提供2022年1月1日至响应截止时间（以合同签订时间为准）类似项目业绩，每提供一个业绩得2分，满分10分。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13.价格分</w:t>
            </w:r>
          </w:p>
        </w:tc>
        <w:tc>
          <w:tcPr>
            <w:tcW w:type="dxa" w:w="2492"/>
          </w:tcPr>
          <w:p>
            <w:pPr>
              <w:pStyle w:val="null3"/>
            </w:pPr>
            <w:r>
              <w:rPr>
                <w:rFonts w:ascii="仿宋_GB2312" w:hAnsi="仿宋_GB2312" w:cs="仿宋_GB2312" w:eastAsia="仿宋_GB2312"/>
              </w:rPr>
              <w:t>满足采购文件要求且有效响应文件的最后报价的最低报价为评审基准价，其价格分为满分。其他供应商的价格分统一按照下列公式计算：投标报价得分=（评标基准价/最后报价）×40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